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8" w:rsidRDefault="00395C88" w:rsidP="00395C88">
      <w:pPr>
        <w:rPr>
          <w:rFonts w:hint="eastAsia"/>
        </w:rPr>
      </w:pPr>
      <w:r>
        <w:rPr>
          <w:rFonts w:hint="eastAsia"/>
          <w:noProof/>
        </w:rPr>
        <w:pict>
          <v:line id="_x0000_s1039" style="position:absolute;left:0;text-align:left;z-index:251657728;mso-position-horizontal:center;mso-position-horizontal-relative:page;mso-position-vertical-relative:page" from="0,150.25pt" to="481.9pt,150.25pt" strokecolor="red" strokeweight="6pt">
            <v:stroke linestyle="thickThin"/>
            <w10:wrap anchorx="page" anchory="page"/>
          </v:line>
        </w:pict>
      </w:r>
      <w:r>
        <w:rPr>
          <w:rFonts w:hint="eastAsia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left:0;text-align:left;margin-left:0;margin-top:85.05pt;width:425.2pt;height:53.85pt;z-index:251656704;mso-position-horizontal:center;mso-position-horizontal-relative:page;mso-position-vertical-relative:page" fillcolor="red" stroked="f" strokecolor="red">
            <v:shadow color="#868686"/>
            <v:textpath style="font-family:&quot;方正小标宋_GBK&quot;;font-weight:bold;v-text-kern:t" trim="t" fitpath="t" string="重  庆  市  教  育  委  员  会"/>
            <w10:wrap anchorx="page" anchory="page"/>
          </v:shape>
        </w:pict>
      </w:r>
    </w:p>
    <w:p w:rsidR="00F43136" w:rsidRDefault="00F43136" w:rsidP="00F43136">
      <w:pPr>
        <w:rPr>
          <w:rFonts w:hint="eastAsia"/>
        </w:rPr>
      </w:pPr>
    </w:p>
    <w:p w:rsidR="00B02002" w:rsidRDefault="00B02002" w:rsidP="0078564A">
      <w:pPr>
        <w:widowControl/>
        <w:spacing w:line="600" w:lineRule="exact"/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</w:pPr>
    </w:p>
    <w:p w:rsidR="001A6878" w:rsidRPr="001A6878" w:rsidRDefault="001A6878" w:rsidP="001A6878">
      <w:pPr>
        <w:spacing w:line="600" w:lineRule="exact"/>
        <w:jc w:val="right"/>
        <w:rPr>
          <w:rFonts w:ascii="方正仿宋_GBK" w:eastAsia="方正仿宋_GBK" w:hAnsi="宋体" w:cs="宋体" w:hint="eastAsia"/>
          <w:sz w:val="32"/>
          <w:szCs w:val="32"/>
        </w:rPr>
      </w:pPr>
      <w:proofErr w:type="gramStart"/>
      <w:r w:rsidRPr="001A6878">
        <w:rPr>
          <w:rFonts w:ascii="方正仿宋_GBK" w:eastAsia="方正仿宋_GBK" w:hint="eastAsia"/>
          <w:sz w:val="32"/>
          <w:szCs w:val="32"/>
        </w:rPr>
        <w:t>渝</w:t>
      </w:r>
      <w:proofErr w:type="gramEnd"/>
      <w:r w:rsidRPr="001A6878">
        <w:rPr>
          <w:rFonts w:ascii="方正仿宋_GBK" w:eastAsia="方正仿宋_GBK" w:hint="eastAsia"/>
          <w:sz w:val="32"/>
          <w:szCs w:val="32"/>
        </w:rPr>
        <w:t>教学函</w:t>
      </w:r>
      <w:r w:rsidRPr="001A6878">
        <w:rPr>
          <w:rFonts w:eastAsia="方正仿宋_GBK"/>
          <w:sz w:val="32"/>
          <w:szCs w:val="32"/>
        </w:rPr>
        <w:t>〔</w:t>
      </w:r>
      <w:r w:rsidRPr="001A6878">
        <w:rPr>
          <w:rFonts w:eastAsia="方正仿宋_GBK"/>
          <w:sz w:val="32"/>
          <w:szCs w:val="32"/>
        </w:rPr>
        <w:t>2016</w:t>
      </w:r>
      <w:r w:rsidRPr="001A6878">
        <w:rPr>
          <w:rFonts w:eastAsia="方正仿宋_GBK"/>
          <w:sz w:val="32"/>
          <w:szCs w:val="32"/>
        </w:rPr>
        <w:t>〕</w:t>
      </w:r>
      <w:r w:rsidRPr="001A6878">
        <w:rPr>
          <w:rFonts w:eastAsia="方正仿宋_GBK"/>
          <w:sz w:val="32"/>
          <w:szCs w:val="32"/>
        </w:rPr>
        <w:t>2</w:t>
      </w:r>
      <w:r w:rsidRPr="001A6878">
        <w:rPr>
          <w:rFonts w:ascii="方正仿宋_GBK" w:eastAsia="方正仿宋_GBK" w:hint="eastAsia"/>
          <w:sz w:val="32"/>
          <w:szCs w:val="32"/>
        </w:rPr>
        <w:t>号</w:t>
      </w:r>
    </w:p>
    <w:p w:rsidR="00B02002" w:rsidRDefault="00B02002" w:rsidP="001A6878">
      <w:pPr>
        <w:widowControl/>
        <w:spacing w:line="600" w:lineRule="exact"/>
        <w:jc w:val="center"/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</w:pPr>
    </w:p>
    <w:p w:rsidR="00B02002" w:rsidRDefault="00B02002" w:rsidP="001A6878">
      <w:pPr>
        <w:widowControl/>
        <w:spacing w:line="600" w:lineRule="exact"/>
        <w:jc w:val="center"/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</w:pPr>
    </w:p>
    <w:p w:rsidR="00B02002" w:rsidRDefault="00B02002">
      <w:pPr>
        <w:widowControl/>
        <w:spacing w:line="600" w:lineRule="exact"/>
        <w:jc w:val="center"/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  <w:t>重庆市教育委员会</w:t>
      </w:r>
    </w:p>
    <w:p w:rsidR="00B02002" w:rsidRDefault="00B02002">
      <w:pPr>
        <w:widowControl/>
        <w:spacing w:line="600" w:lineRule="exact"/>
        <w:jc w:val="center"/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  <w:t>关于2016年接收普通高校毕业生</w:t>
      </w:r>
    </w:p>
    <w:p w:rsidR="00B02002" w:rsidRDefault="00B02002">
      <w:pPr>
        <w:widowControl/>
        <w:spacing w:line="600" w:lineRule="exact"/>
        <w:jc w:val="center"/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spacing w:val="-8"/>
          <w:kern w:val="0"/>
          <w:sz w:val="44"/>
          <w:szCs w:val="44"/>
        </w:rPr>
        <w:t>有关工作的函</w:t>
      </w:r>
    </w:p>
    <w:p w:rsidR="00B02002" w:rsidRDefault="00B02002">
      <w:pPr>
        <w:widowControl/>
        <w:spacing w:line="600" w:lineRule="exact"/>
        <w:jc w:val="left"/>
        <w:rPr>
          <w:rFonts w:ascii="宋体" w:hAnsi="宋体" w:cs="宋体" w:hint="eastAsia"/>
          <w:kern w:val="0"/>
          <w:sz w:val="24"/>
        </w:rPr>
      </w:pPr>
    </w:p>
    <w:p w:rsidR="00B02002" w:rsidRDefault="00B02002">
      <w:pPr>
        <w:widowControl/>
        <w:spacing w:line="600" w:lineRule="exact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各省（自治区、直辖市）毕业生就业工作主管部门：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为做好2016年我市普通高校毕业生就业工作，方便毕业生办理就业相关手续，根据</w:t>
      </w:r>
      <w:r>
        <w:rPr>
          <w:rFonts w:ascii="方正仿宋_GBK" w:eastAsia="方正仿宋_GBK" w:hAnsi="宋体" w:cs="宋体"/>
          <w:kern w:val="0"/>
          <w:sz w:val="32"/>
          <w:szCs w:val="32"/>
        </w:rPr>
        <w:t>教育部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《</w:t>
      </w:r>
      <w:r>
        <w:rPr>
          <w:rFonts w:ascii="方正仿宋_GBK" w:eastAsia="方正仿宋_GBK" w:hAnsi="宋体" w:cs="宋体"/>
          <w:kern w:val="0"/>
          <w:sz w:val="32"/>
          <w:szCs w:val="32"/>
        </w:rPr>
        <w:t>关于做好201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6届</w:t>
      </w:r>
      <w:r>
        <w:rPr>
          <w:rFonts w:ascii="方正仿宋_GBK" w:eastAsia="方正仿宋_GBK" w:hAnsi="宋体" w:cs="宋体"/>
          <w:kern w:val="0"/>
          <w:sz w:val="32"/>
          <w:szCs w:val="32"/>
        </w:rPr>
        <w:t>全国普通高等学校毕业生就业创业工作的通知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》</w:t>
      </w:r>
      <w:r>
        <w:rPr>
          <w:rFonts w:ascii="方正仿宋_GBK" w:eastAsia="方正仿宋_GBK" w:hint="eastAsia"/>
          <w:sz w:val="32"/>
          <w:szCs w:val="32"/>
        </w:rPr>
        <w:t>（教学〔2015〕12号）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等文件要求，现将市外普通高校毕业生来（回）</w:t>
      </w:r>
      <w:proofErr w:type="gramStart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渝办理</w:t>
      </w:r>
      <w:proofErr w:type="gramEnd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就业手续有关事宜函告如下，请予以支持并将此函转发辖区内各相关高校：</w:t>
      </w:r>
    </w:p>
    <w:p w:rsidR="00B02002" w:rsidRPr="00F43136" w:rsidRDefault="00B02002" w:rsidP="00F43136">
      <w:pPr>
        <w:spacing w:line="600" w:lineRule="exact"/>
        <w:ind w:firstLineChars="200" w:firstLine="640"/>
        <w:rPr>
          <w:rFonts w:ascii="方正黑体_GBK" w:eastAsia="方正黑体_GBK" w:hint="eastAsia"/>
          <w:sz w:val="32"/>
          <w:szCs w:val="32"/>
        </w:rPr>
      </w:pPr>
      <w:r w:rsidRPr="00F43136">
        <w:rPr>
          <w:rFonts w:ascii="方正黑体_GBK" w:eastAsia="方正黑体_GBK" w:hint="eastAsia"/>
          <w:sz w:val="32"/>
          <w:szCs w:val="32"/>
        </w:rPr>
        <w:t>一、市外高校毕业生来（回）渝就业</w:t>
      </w:r>
    </w:p>
    <w:p w:rsidR="00B02002" w:rsidRPr="00F43136" w:rsidRDefault="00B02002" w:rsidP="00435325">
      <w:pPr>
        <w:spacing w:line="600" w:lineRule="exact"/>
        <w:ind w:firstLineChars="200" w:firstLine="640"/>
        <w:rPr>
          <w:rFonts w:ascii="方正楷体_GBK" w:eastAsia="方正楷体_GBK" w:hint="eastAsia"/>
          <w:b/>
          <w:sz w:val="32"/>
          <w:szCs w:val="32"/>
        </w:rPr>
      </w:pPr>
      <w:r w:rsidRPr="00F43136">
        <w:rPr>
          <w:rFonts w:ascii="方正楷体_GBK" w:eastAsia="方正楷体_GBK" w:hint="eastAsia"/>
          <w:b/>
          <w:sz w:val="32"/>
          <w:szCs w:val="32"/>
        </w:rPr>
        <w:t>（一）已就业毕业生</w:t>
      </w:r>
    </w:p>
    <w:p w:rsidR="00B02002" w:rsidRPr="00F43136" w:rsidRDefault="00395C88" w:rsidP="00395C88">
      <w:pPr>
        <w:spacing w:line="600" w:lineRule="exact"/>
        <w:ind w:firstLineChars="200" w:firstLine="420"/>
        <w:rPr>
          <w:rFonts w:ascii="方正仿宋_GBK" w:eastAsia="方正仿宋_GBK" w:hint="eastAsia"/>
          <w:sz w:val="32"/>
          <w:szCs w:val="32"/>
        </w:rPr>
      </w:pPr>
      <w:r>
        <w:rPr>
          <w:rFonts w:hint="eastAsia"/>
          <w:noProof/>
        </w:rPr>
        <w:pict>
          <v:line id="_x0000_s1040" style="position:absolute;left:0;text-align:left;z-index:251658752;mso-position-horizontal-relative:page;mso-position-vertical-relative:page" from="65.1pt,731.05pt" to="547pt,731.05pt" strokecolor="red" strokeweight="6pt">
            <v:stroke linestyle="thinThick"/>
            <w10:wrap anchorx="page" anchory="page"/>
          </v:line>
        </w:pict>
      </w:r>
      <w:r w:rsidR="00B02002" w:rsidRPr="00F43136">
        <w:rPr>
          <w:rFonts w:ascii="方正仿宋_GBK" w:eastAsia="方正仿宋_GBK" w:hint="eastAsia"/>
          <w:sz w:val="32"/>
          <w:szCs w:val="32"/>
        </w:rPr>
        <w:t>根据用人单位要求开具《报到证》，</w:t>
      </w:r>
      <w:proofErr w:type="gramStart"/>
      <w:r w:rsidR="00B02002" w:rsidRPr="00F43136">
        <w:rPr>
          <w:rFonts w:ascii="方正仿宋_GBK" w:eastAsia="方正仿宋_GBK" w:hint="eastAsia"/>
          <w:sz w:val="32"/>
          <w:szCs w:val="32"/>
        </w:rPr>
        <w:t>转移户档</w:t>
      </w:r>
      <w:proofErr w:type="gramEnd"/>
      <w:r w:rsidR="00B02002" w:rsidRPr="00F43136">
        <w:rPr>
          <w:rFonts w:ascii="方正仿宋_GBK" w:eastAsia="方正仿宋_GBK" w:hint="eastAsia"/>
          <w:sz w:val="32"/>
          <w:szCs w:val="32"/>
        </w:rPr>
        <w:t>、组织关系；用人单位无具体要求的，请将《报到证》、户档、组织关系转移回生源地区县就业主管部门（见附件）。</w:t>
      </w:r>
    </w:p>
    <w:p w:rsidR="00B02002" w:rsidRDefault="00B02002" w:rsidP="00435325">
      <w:pPr>
        <w:widowControl/>
        <w:spacing w:line="600" w:lineRule="exact"/>
        <w:ind w:firstLineChars="200" w:firstLine="640"/>
        <w:jc w:val="left"/>
        <w:rPr>
          <w:rFonts w:ascii="方正楷体_GBK" w:eastAsia="方正楷体_GBK" w:hAnsi="宋体" w:cs="宋体" w:hint="eastAsia"/>
          <w:b/>
          <w:kern w:val="0"/>
          <w:sz w:val="32"/>
          <w:szCs w:val="32"/>
        </w:rPr>
      </w:pPr>
      <w:r>
        <w:rPr>
          <w:rFonts w:ascii="方正楷体_GBK" w:eastAsia="方正楷体_GBK" w:hAnsi="宋体" w:cs="宋体" w:hint="eastAsia"/>
          <w:b/>
          <w:kern w:val="0"/>
          <w:sz w:val="32"/>
          <w:szCs w:val="32"/>
        </w:rPr>
        <w:lastRenderedPageBreak/>
        <w:t>（二）未就业毕业生</w:t>
      </w:r>
    </w:p>
    <w:p w:rsidR="00B02002" w:rsidRDefault="00B02002">
      <w:pPr>
        <w:widowControl/>
        <w:tabs>
          <w:tab w:val="right" w:pos="9348"/>
        </w:tabs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根据人社、公安等部门规定，我市暂不接收市外院校非重庆籍未就业毕业生来渝</w:t>
      </w:r>
      <w:proofErr w:type="gramStart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办理户档等</w:t>
      </w:r>
      <w:proofErr w:type="gramEnd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相关手续。</w:t>
      </w:r>
    </w:p>
    <w:p w:rsidR="00B02002" w:rsidRDefault="00B02002">
      <w:pPr>
        <w:widowControl/>
        <w:tabs>
          <w:tab w:val="right" w:pos="9348"/>
        </w:tabs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重庆籍未就业毕业生《报到证》、户档、组织关系等转移回生源地区县就业主管部门。档案也可转移至重庆市大学中专毕业生就业指导服务中心托管。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黑体_GBK" w:eastAsia="方正黑体_GBK" w:hAnsi="宋体" w:cs="宋体" w:hint="eastAsia"/>
          <w:kern w:val="0"/>
          <w:sz w:val="32"/>
          <w:szCs w:val="32"/>
        </w:rPr>
      </w:pPr>
      <w:r>
        <w:rPr>
          <w:rFonts w:ascii="方正黑体_GBK" w:eastAsia="方正黑体_GBK" w:hAnsi="宋体" w:cs="宋体" w:hint="eastAsia"/>
          <w:kern w:val="0"/>
          <w:sz w:val="32"/>
          <w:szCs w:val="32"/>
        </w:rPr>
        <w:t>二、市外高校重庆籍毕业生在市外就业</w:t>
      </w:r>
    </w:p>
    <w:p w:rsidR="00B02002" w:rsidRDefault="00B02002">
      <w:pPr>
        <w:widowControl/>
        <w:spacing w:line="600" w:lineRule="exact"/>
        <w:ind w:firstLine="645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我市生源毕业生在市外就业，按国家、地方及用人单位有关政策规定办理就业手续，不需我市毕业生就业主管部门出具“同意市外就业证明”。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黑体_GBK" w:eastAsia="方正黑体_GBK" w:hAnsi="宋体" w:cs="宋体" w:hint="eastAsia"/>
          <w:kern w:val="0"/>
          <w:sz w:val="32"/>
          <w:szCs w:val="32"/>
        </w:rPr>
      </w:pPr>
      <w:r>
        <w:rPr>
          <w:rFonts w:ascii="方正黑体_GBK" w:eastAsia="方正黑体_GBK" w:hAnsi="宋体" w:cs="宋体" w:hint="eastAsia"/>
          <w:kern w:val="0"/>
          <w:sz w:val="32"/>
          <w:szCs w:val="32"/>
        </w:rPr>
        <w:t>三、其他事项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（一）本函未尽事宜请与重庆市大学中专毕业生就业指导服务中心联系。</w:t>
      </w:r>
    </w:p>
    <w:p w:rsidR="00B02002" w:rsidRDefault="00B02002">
      <w:pPr>
        <w:widowControl/>
        <w:spacing w:line="600" w:lineRule="exact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    （二）联系方式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电  话：就业手续023—88517388  档案转接023-88517378 组织关系023-88517380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网  址：www.cqbys.com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地  址：重庆市江北区红石路7号（红旗河沟建</w:t>
      </w:r>
      <w:proofErr w:type="gramStart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玛特</w:t>
      </w:r>
      <w:proofErr w:type="gramEnd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车站旁）</w:t>
      </w:r>
    </w:p>
    <w:p w:rsidR="00B02002" w:rsidRDefault="00B02002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proofErr w:type="gramStart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邮</w:t>
      </w:r>
      <w:proofErr w:type="gramEnd"/>
      <w:r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  编：400020</w:t>
      </w:r>
    </w:p>
    <w:p w:rsidR="00B02002" w:rsidRDefault="00B02002">
      <w:pPr>
        <w:pStyle w:val="a5"/>
        <w:spacing w:before="0" w:beforeAutospacing="0" w:after="0" w:afterAutospacing="0" w:line="600" w:lineRule="exact"/>
        <w:rPr>
          <w:rFonts w:ascii="方正仿宋_GBK" w:eastAsia="方正仿宋_GBK" w:hint="eastAsia"/>
          <w:sz w:val="32"/>
          <w:szCs w:val="32"/>
        </w:rPr>
      </w:pPr>
    </w:p>
    <w:p w:rsidR="00B02002" w:rsidRDefault="00B02002">
      <w:pPr>
        <w:pStyle w:val="a5"/>
        <w:spacing w:before="0" w:beforeAutospacing="0" w:after="0" w:afterAutospacing="0"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附件：重庆市各区县毕业生就业工作主管部门及其联系方式</w:t>
      </w:r>
    </w:p>
    <w:p w:rsidR="00B02002" w:rsidRDefault="00B02002">
      <w:pPr>
        <w:widowControl/>
        <w:spacing w:line="600" w:lineRule="exact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</w:p>
    <w:p w:rsidR="00B02002" w:rsidRDefault="00B02002">
      <w:pPr>
        <w:widowControl/>
        <w:spacing w:line="600" w:lineRule="exact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</w:p>
    <w:p w:rsidR="00B02002" w:rsidRDefault="00B02002">
      <w:pPr>
        <w:widowControl/>
        <w:spacing w:line="600" w:lineRule="exact"/>
        <w:ind w:right="640" w:firstLineChars="1750" w:firstLine="560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重庆市教育委员会</w:t>
      </w:r>
    </w:p>
    <w:p w:rsidR="00B02002" w:rsidRDefault="00B02002" w:rsidP="001A6878">
      <w:pPr>
        <w:widowControl/>
        <w:tabs>
          <w:tab w:val="left" w:pos="8016"/>
        </w:tabs>
        <w:spacing w:line="600" w:lineRule="exact"/>
        <w:ind w:firstLineChars="1790" w:firstLine="5728"/>
        <w:rPr>
          <w:rFonts w:ascii="方正仿宋_GBK" w:eastAsia="方正仿宋_GBK" w:hAnsi="宋体" w:cs="宋体" w:hint="eastAsia"/>
          <w:kern w:val="0"/>
          <w:sz w:val="32"/>
          <w:szCs w:val="32"/>
        </w:rPr>
      </w:pPr>
      <w:smartTag w:uri="urn:schemas-microsoft-com:office:smarttags" w:element="chsdate">
        <w:smartTagPr>
          <w:attr w:name="Year" w:val="2016"/>
          <w:attr w:name="Month" w:val="5"/>
          <w:attr w:name="Day" w:val="4"/>
          <w:attr w:name="IsLunarDate" w:val="False"/>
          <w:attr w:name="IsROCDate" w:val="False"/>
        </w:smartTagPr>
        <w:r>
          <w:rPr>
            <w:rFonts w:ascii="方正仿宋_GBK" w:eastAsia="方正仿宋_GBK" w:hAnsi="宋体" w:cs="宋体"/>
            <w:kern w:val="0"/>
            <w:sz w:val="32"/>
            <w:szCs w:val="32"/>
          </w:rPr>
          <w:t>201</w:t>
        </w:r>
        <w:r>
          <w:rPr>
            <w:rFonts w:ascii="方正仿宋_GBK" w:eastAsia="方正仿宋_GBK" w:hAnsi="宋体" w:cs="宋体" w:hint="eastAsia"/>
            <w:kern w:val="0"/>
            <w:sz w:val="32"/>
            <w:szCs w:val="32"/>
          </w:rPr>
          <w:t>6</w:t>
        </w:r>
        <w:r>
          <w:rPr>
            <w:rFonts w:ascii="方正仿宋_GBK" w:eastAsia="方正仿宋_GBK" w:hAnsi="宋体" w:cs="宋体"/>
            <w:kern w:val="0"/>
            <w:sz w:val="32"/>
            <w:szCs w:val="32"/>
          </w:rPr>
          <w:t>年</w:t>
        </w:r>
        <w:r w:rsidR="001D309E">
          <w:rPr>
            <w:rFonts w:ascii="方正仿宋_GBK" w:eastAsia="方正仿宋_GBK" w:hAnsi="宋体" w:cs="宋体" w:hint="eastAsia"/>
            <w:kern w:val="0"/>
            <w:sz w:val="32"/>
            <w:szCs w:val="32"/>
          </w:rPr>
          <w:t>5</w:t>
        </w:r>
        <w:r>
          <w:rPr>
            <w:rFonts w:ascii="方正仿宋_GBK" w:eastAsia="方正仿宋_GBK" w:hAnsi="宋体" w:cs="宋体"/>
            <w:kern w:val="0"/>
            <w:sz w:val="32"/>
            <w:szCs w:val="32"/>
          </w:rPr>
          <w:t>月</w:t>
        </w:r>
        <w:r w:rsidR="001D309E">
          <w:rPr>
            <w:rFonts w:ascii="方正仿宋_GBK" w:eastAsia="方正仿宋_GBK" w:hAnsi="宋体" w:cs="宋体" w:hint="eastAsia"/>
            <w:kern w:val="0"/>
            <w:sz w:val="32"/>
            <w:szCs w:val="32"/>
          </w:rPr>
          <w:t>4</w:t>
        </w:r>
        <w:r>
          <w:rPr>
            <w:rFonts w:ascii="方正仿宋_GBK" w:eastAsia="方正仿宋_GBK" w:hAnsi="宋体" w:cs="宋体"/>
            <w:kern w:val="0"/>
            <w:sz w:val="32"/>
            <w:szCs w:val="32"/>
          </w:rPr>
          <w:t>日</w:t>
        </w:r>
      </w:smartTag>
    </w:p>
    <w:p w:rsidR="00B02002" w:rsidRDefault="00B02002">
      <w:pPr>
        <w:widowControl/>
        <w:tabs>
          <w:tab w:val="left" w:pos="8016"/>
        </w:tabs>
        <w:adjustRightInd w:val="0"/>
        <w:snapToGrid w:val="0"/>
        <w:spacing w:line="600" w:lineRule="exact"/>
        <w:rPr>
          <w:rFonts w:ascii="方正仿宋_GBK" w:eastAsia="方正仿宋_GBK" w:hAnsi="宋体" w:cs="宋体" w:hint="eastAsia"/>
          <w:kern w:val="0"/>
          <w:sz w:val="32"/>
          <w:szCs w:val="32"/>
        </w:rPr>
      </w:pPr>
    </w:p>
    <w:p w:rsidR="00B02002" w:rsidRDefault="00B02002">
      <w:pPr>
        <w:widowControl/>
        <w:tabs>
          <w:tab w:val="left" w:pos="8016"/>
        </w:tabs>
        <w:adjustRightInd w:val="0"/>
        <w:snapToGrid w:val="0"/>
        <w:spacing w:line="600" w:lineRule="exact"/>
        <w:ind w:firstLineChars="1790" w:firstLine="5728"/>
        <w:rPr>
          <w:rFonts w:ascii="方正仿宋_GBK" w:eastAsia="方正仿宋_GBK" w:hAnsi="宋体" w:cs="宋体" w:hint="eastAsia"/>
          <w:kern w:val="0"/>
          <w:sz w:val="32"/>
          <w:szCs w:val="32"/>
        </w:rPr>
      </w:pPr>
    </w:p>
    <w:p w:rsidR="00B02002" w:rsidRDefault="00B02002">
      <w:pPr>
        <w:widowControl/>
        <w:tabs>
          <w:tab w:val="left" w:pos="8016"/>
        </w:tabs>
        <w:adjustRightInd w:val="0"/>
        <w:snapToGrid w:val="0"/>
        <w:spacing w:line="600" w:lineRule="exact"/>
        <w:rPr>
          <w:rFonts w:ascii="方正仿宋_GBK" w:eastAsia="方正仿宋_GBK" w:hAnsi="宋体" w:cs="宋体" w:hint="eastAsia"/>
          <w:kern w:val="0"/>
          <w:sz w:val="32"/>
          <w:szCs w:val="32"/>
        </w:rPr>
      </w:pPr>
    </w:p>
    <w:p w:rsidR="00B02002" w:rsidRDefault="00B02002">
      <w:pPr>
        <w:widowControl/>
        <w:tabs>
          <w:tab w:val="left" w:pos="8016"/>
        </w:tabs>
        <w:adjustRightInd w:val="0"/>
        <w:snapToGrid w:val="0"/>
        <w:spacing w:line="600" w:lineRule="exact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sectPr w:rsidR="00B02002" w:rsidSect="0078564A">
          <w:headerReference w:type="default" r:id="rId6"/>
          <w:footerReference w:type="even" r:id="rId7"/>
          <w:footerReference w:type="default" r:id="rId8"/>
          <w:pgSz w:w="12242" w:h="15842" w:code="1"/>
          <w:pgMar w:top="1985" w:right="1446" w:bottom="1644" w:left="1446" w:header="720" w:footer="1247" w:gutter="0"/>
          <w:pgNumType w:fmt="numberInDash"/>
          <w:cols w:space="720"/>
          <w:titlePg/>
          <w:docGrid w:linePitch="555" w:charSpace="25365"/>
        </w:sectPr>
      </w:pPr>
    </w:p>
    <w:p w:rsidR="00B02002" w:rsidRDefault="00B02002">
      <w:pPr>
        <w:widowControl/>
        <w:adjustRightInd w:val="0"/>
        <w:snapToGrid w:val="0"/>
        <w:jc w:val="left"/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</w:pP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lastRenderedPageBreak/>
        <w:t>附件</w:t>
      </w:r>
    </w:p>
    <w:p w:rsidR="00B02002" w:rsidRDefault="00B02002">
      <w:pPr>
        <w:pStyle w:val="a5"/>
        <w:adjustRightInd w:val="0"/>
        <w:snapToGrid w:val="0"/>
        <w:spacing w:before="0" w:beforeAutospacing="0" w:after="0" w:afterAutospacing="0"/>
        <w:jc w:val="center"/>
        <w:rPr>
          <w:rFonts w:ascii="方正小标宋_GBK" w:eastAsia="方正小标宋_GBK" w:hint="eastAsia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重庆市各区县毕业生就业工作主管部门及其联系方式</w:t>
      </w:r>
    </w:p>
    <w:tbl>
      <w:tblPr>
        <w:tblW w:w="13085" w:type="dxa"/>
        <w:tblCellSpacing w:w="0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2090"/>
        <w:gridCol w:w="3775"/>
        <w:gridCol w:w="1827"/>
        <w:gridCol w:w="1075"/>
        <w:gridCol w:w="4318"/>
      </w:tblGrid>
      <w:tr w:rsidR="00B02002">
        <w:trPr>
          <w:trHeight w:val="9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31"/>
                <w:szCs w:val="31"/>
              </w:rPr>
              <w:t>区县名称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31"/>
                <w:szCs w:val="31"/>
              </w:rPr>
              <w:t>单位名称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31"/>
                <w:szCs w:val="31"/>
              </w:rPr>
              <w:t>联系电话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31"/>
                <w:szCs w:val="31"/>
              </w:rPr>
              <w:t>邮编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  <w:sz w:val="31"/>
                <w:szCs w:val="31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31"/>
                <w:szCs w:val="31"/>
              </w:rPr>
              <w:t>地址</w:t>
            </w:r>
          </w:p>
        </w:tc>
      </w:tr>
      <w:tr w:rsidR="00B02002">
        <w:trPr>
          <w:trHeight w:val="90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万州区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万州区人力资源和社会保障局</w:t>
            </w:r>
            <w:r w:rsidR="00C43BEA" w:rsidRPr="0078564A">
              <w:rPr>
                <w:rFonts w:ascii="方正仿宋_GBK" w:eastAsia="方正仿宋_GBK" w:hAnsi="方正小标宋_GBK" w:cs="方正小标宋_GBK" w:hint="eastAsia"/>
              </w:rPr>
              <w:t xml:space="preserve"> </w:t>
            </w:r>
            <w:r w:rsidRPr="0078564A">
              <w:rPr>
                <w:rFonts w:ascii="方正仿宋_GBK" w:eastAsia="方正仿宋_GBK" w:hAnsi="方正小标宋_GBK" w:cs="方正小标宋_GBK" w:hint="eastAsia"/>
              </w:rPr>
              <w:t>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023-58221811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404000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重庆市万州区国本路51号</w:t>
            </w:r>
          </w:p>
        </w:tc>
      </w:tr>
      <w:tr w:rsidR="00B02002">
        <w:trPr>
          <w:trHeight w:val="465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spacing w:line="300" w:lineRule="exact"/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万州区教育委员会（师范类）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023-58223561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spacing w:line="300" w:lineRule="exact"/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spacing w:line="300" w:lineRule="exact"/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重庆市万州区白岩路256号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涪陵区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涪陵区人力资源和社会保障局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023-72221827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408000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重庆市顺江大道6号行政服务中心2楼（人才中心）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渝中区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渝中区人力资源和社会保障局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023-63765138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400010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重庆市渝中区和平路211号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大渡口区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大渡口区人力资源和社会保障局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023-68911374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400084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重庆市大渡口区松青路72号阳光花园二期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江北区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江北区人力资源和社会保障局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023-67877016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400020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ind w:rightChars="-163" w:right="-342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重庆市江北区建新东路22号（社会服务中心三楼）</w:t>
            </w:r>
          </w:p>
        </w:tc>
      </w:tr>
      <w:tr w:rsidR="00B02002">
        <w:trPr>
          <w:trHeight w:val="450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江北区教育委员会（师范类）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023-67854760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400020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重庆市江北区海尔路金港新区16号</w:t>
            </w:r>
          </w:p>
        </w:tc>
      </w:tr>
      <w:tr w:rsidR="00B02002">
        <w:trPr>
          <w:trHeight w:val="450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沙坪坝区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沙坪坝区人力资源和社会保障局（非师范类）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023-65368207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400030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重庆市沙坪坝区小龙坎新街42-1号</w:t>
            </w:r>
          </w:p>
        </w:tc>
      </w:tr>
      <w:tr w:rsidR="00B02002">
        <w:trPr>
          <w:trHeight w:val="572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spacing w:line="300" w:lineRule="exact"/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沙坪坝区教育委员会（师范类）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023-86055590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spacing w:line="300" w:lineRule="exact"/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spacing w:line="300" w:lineRule="exact"/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重庆市沙坪坝区沙场路64号</w:t>
            </w:r>
          </w:p>
        </w:tc>
      </w:tr>
      <w:tr w:rsidR="00B02002">
        <w:trPr>
          <w:trHeight w:val="45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九龙坡区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九龙坡区人力资源和社会保障局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023-61968920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400050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重庆市九龙坡区科城路71号E栋</w:t>
            </w:r>
          </w:p>
        </w:tc>
      </w:tr>
      <w:tr w:rsidR="00B02002">
        <w:trPr>
          <w:trHeight w:val="639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南岸区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南岸区人力资源和社会保障局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023-62986606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400060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重庆市南岸区南城大道25号</w:t>
            </w:r>
          </w:p>
        </w:tc>
      </w:tr>
      <w:tr w:rsidR="00B02002">
        <w:trPr>
          <w:trHeight w:val="575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北碚区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北碚区人力资源和社会保障局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023-68864523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400700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 w:rsidP="007D7E08">
            <w:pPr>
              <w:pStyle w:val="a7"/>
              <w:widowControl/>
              <w:spacing w:line="300" w:lineRule="exac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重庆市北碚区云华路168号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渝北区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渝北区人力资源和社会保障局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023-67583517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401120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重庆渝北区空港新城桂馥大道2支路</w:t>
            </w: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lastRenderedPageBreak/>
              <w:t>18号</w:t>
            </w:r>
          </w:p>
        </w:tc>
      </w:tr>
      <w:tr w:rsidR="00B02002">
        <w:trPr>
          <w:trHeight w:val="405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lastRenderedPageBreak/>
              <w:t>巴南区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巴南区人力资源和社会保障局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023-66233345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401320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重庆市巴南区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鱼洞新市街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79号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黔江区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黔江区人力资源和社会保障局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023-79231209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409000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重庆市黔江区城西七路3号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长寿区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长寿区人力资源和社会保障局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023-40281924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401220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重庆市长寿区桃花文苑西路2号（区委党校综合楼2楼）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两江新区</w:t>
            </w:r>
            <w:proofErr w:type="gramEnd"/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两江新区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就业和人才服务局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023-63022526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401122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两江新区金童路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68号新科国际A座3楼325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江津区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江津区人力资源和社会保障局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023-47531008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402260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重庆市江津区小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西门世纪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大厦3楼</w:t>
            </w:r>
          </w:p>
        </w:tc>
      </w:tr>
      <w:tr w:rsidR="00B02002">
        <w:trPr>
          <w:trHeight w:val="465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合川区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合川区就业和人才服务局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023-42757801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401520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重庆市合川区江城大道236号</w:t>
            </w:r>
          </w:p>
        </w:tc>
      </w:tr>
      <w:tr w:rsidR="00B02002">
        <w:trPr>
          <w:trHeight w:val="510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合川区教育委员会（师范类）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023-42824178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重庆市合川区南津街南园东路99号</w:t>
            </w:r>
          </w:p>
        </w:tc>
      </w:tr>
      <w:tr w:rsidR="00B02002">
        <w:trPr>
          <w:trHeight w:val="450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永川区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永川区人力资源和社会保障局（非师范类）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023-49805862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402160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重庆市永川区人民西路369号</w:t>
            </w:r>
          </w:p>
        </w:tc>
      </w:tr>
      <w:tr w:rsidR="00B02002">
        <w:trPr>
          <w:trHeight w:val="465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永川区教育委员会（师范类）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023-49580070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重庆市永川区枣园路26号</w:t>
            </w:r>
          </w:p>
        </w:tc>
      </w:tr>
      <w:tr w:rsidR="00B02002">
        <w:trPr>
          <w:trHeight w:val="728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南川区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南川区人力资源和社会保障局（非师范类）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023-64566304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408400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重庆市南川区三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环路金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三大道31号</w:t>
            </w:r>
          </w:p>
        </w:tc>
      </w:tr>
      <w:tr w:rsidR="00B02002">
        <w:trPr>
          <w:trHeight w:val="486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南川区教育委员会（师范类）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023-81110585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  <w:b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重庆市南川区东城鼓楼坝广场新华路5号</w:t>
            </w:r>
          </w:p>
        </w:tc>
      </w:tr>
      <w:tr w:rsidR="00B02002">
        <w:trPr>
          <w:trHeight w:val="486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綦江区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綦江区人力资源和社会保障局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023-64566304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401420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重庆市綦江区九龙大道52号</w:t>
            </w:r>
          </w:p>
        </w:tc>
      </w:tr>
      <w:tr w:rsidR="00B02002">
        <w:trPr>
          <w:trHeight w:val="435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万盛经济技术开发区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万盛经济技术开发区人力资源和社会保障局（非师范类）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023-48266111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400800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重庆市万盛经开区万新路55号</w:t>
            </w:r>
          </w:p>
        </w:tc>
      </w:tr>
      <w:tr w:rsidR="00B02002">
        <w:trPr>
          <w:trHeight w:val="75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万盛经济技术开发区教育局（师范类）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023-64183270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重庆市万盛经开区教育局人事科</w:t>
            </w:r>
          </w:p>
        </w:tc>
      </w:tr>
      <w:tr w:rsidR="00B02002">
        <w:trPr>
          <w:trHeight w:val="435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大足区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大足区人力资源和社会保障局（非师范类）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023-43767533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402360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重庆市大足区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棠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香街道五星大道中段276号</w:t>
            </w:r>
          </w:p>
        </w:tc>
      </w:tr>
      <w:tr w:rsidR="00B02002">
        <w:trPr>
          <w:trHeight w:val="426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大足区教育委员会（师范类）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023-64382838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重庆市大足区龙岗办事处北山路11号</w:t>
            </w:r>
          </w:p>
        </w:tc>
      </w:tr>
      <w:tr w:rsidR="00B02002">
        <w:trPr>
          <w:trHeight w:val="516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铜梁区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铜梁区人力资源和社会保障局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023-45645450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402564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重庆市铜梁区东城街道中兴东路989号社保大厦</w:t>
            </w:r>
          </w:p>
        </w:tc>
      </w:tr>
      <w:tr w:rsidR="00B02002">
        <w:trPr>
          <w:trHeight w:val="534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璧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山区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璧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山区人力资源和社会保障局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023-41416290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402760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璧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山区东林大道48号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潼南区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潼南区就业和人才服务局   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023-44590808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402660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重庆市潼南区桂林街道金佛大道41号</w:t>
            </w:r>
          </w:p>
        </w:tc>
      </w:tr>
      <w:tr w:rsidR="00B02002">
        <w:trPr>
          <w:trHeight w:val="90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潼南区教育委员会（师范类）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023-44576128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重庆市潼南区兴潼大道42号</w:t>
            </w:r>
          </w:p>
        </w:tc>
      </w:tr>
      <w:tr w:rsidR="00B02002">
        <w:trPr>
          <w:trHeight w:val="471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荣昌区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荣昌区人力资源和社会保障局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023-46773481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402460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荣昌区昌州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大道中段75号</w:t>
            </w:r>
          </w:p>
        </w:tc>
      </w:tr>
      <w:tr w:rsidR="00B02002">
        <w:trPr>
          <w:trHeight w:val="558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梁平县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梁平县人力资源和社会保障局（非师范类）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023-53224011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405200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重庆市梁平县双桂街道行政中心4号楼519</w:t>
            </w:r>
          </w:p>
        </w:tc>
      </w:tr>
      <w:tr w:rsidR="00B02002">
        <w:trPr>
          <w:trHeight w:val="336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梁平县教育委员会（师范类）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023-53239922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梁平县育英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街83号</w:t>
            </w:r>
          </w:p>
        </w:tc>
      </w:tr>
      <w:tr w:rsidR="00B02002">
        <w:trPr>
          <w:trHeight w:val="465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城口县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城口县人力资源和社会保障局（非师范类）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023-59229177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405900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重庆市城口县</w:t>
            </w: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北大街45号3楼</w:t>
            </w:r>
          </w:p>
        </w:tc>
      </w:tr>
      <w:tr w:rsidR="00B02002">
        <w:trPr>
          <w:trHeight w:val="345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城口县教育委员会（师范类）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023-59223728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重庆市城口县土城路56号</w:t>
            </w:r>
          </w:p>
        </w:tc>
      </w:tr>
      <w:tr w:rsidR="00B02002">
        <w:trPr>
          <w:trHeight w:val="564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丰都县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丰都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县就业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和人才服务局（非师范类）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023-70702952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408200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重庆市丰都县商业二路306号</w:t>
            </w:r>
          </w:p>
        </w:tc>
      </w:tr>
      <w:tr w:rsidR="00B02002">
        <w:trPr>
          <w:trHeight w:val="90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丰都县教育委员会（师范类）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023-70714536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重庆市丰都县平都大道东段138号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垫江县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垫江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县就业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023-74685148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408300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垫江县月阳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路87号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武隆县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武隆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县就业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023- 77725036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408500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重庆市武隆县巷口镇芙蓉西路24号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忠</w:t>
            </w:r>
            <w:r w:rsidRPr="0078564A">
              <w:rPr>
                <w:rFonts w:ascii="宋体" w:eastAsia="方正仿宋_GBK" w:hAnsi="宋体" w:cs="宋体" w:hint="eastAsia"/>
              </w:rPr>
              <w:t> </w:t>
            </w:r>
            <w:r w:rsidRPr="0078564A">
              <w:rPr>
                <w:rFonts w:ascii="方正仿宋_GBK" w:eastAsia="方正仿宋_GBK" w:hAnsi="方正小标宋_GBK" w:cs="方正小标宋_GBK" w:hint="eastAsia"/>
              </w:rPr>
              <w:t xml:space="preserve"> 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忠县人力资源和社会保障局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023-54234042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404300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重庆市忠县忠州镇巴王路72号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开</w:t>
            </w:r>
            <w:r w:rsidRPr="0078564A">
              <w:rPr>
                <w:rFonts w:ascii="宋体" w:eastAsia="方正仿宋_GBK" w:hAnsi="宋体" w:cs="宋体" w:hint="eastAsia"/>
              </w:rPr>
              <w:t> </w:t>
            </w:r>
            <w:r w:rsidRPr="0078564A">
              <w:rPr>
                <w:rFonts w:ascii="方正仿宋_GBK" w:eastAsia="方正仿宋_GBK" w:hAnsi="方正小标宋_GBK" w:cs="方正小标宋_GBK" w:hint="eastAsia"/>
              </w:rPr>
              <w:t xml:space="preserve"> 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开县就业和人才服务局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023-52218669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405400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重庆市开县人力资源市场帅乡路458号附8号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云阳县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云阳县人才交流服务中心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023-55129590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404500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重庆市云阳县双江街道滨江大道999号</w:t>
            </w:r>
          </w:p>
        </w:tc>
      </w:tr>
      <w:tr w:rsidR="00B02002">
        <w:trPr>
          <w:trHeight w:val="211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奉节县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奉节县人力资源和社会保障局（非师范类）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023-56557723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404600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重庆市奉节县诗仙西路195号</w:t>
            </w:r>
          </w:p>
        </w:tc>
      </w:tr>
      <w:tr w:rsidR="00B02002">
        <w:trPr>
          <w:trHeight w:val="405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奉节县教育委员会（师范类）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023-56521068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重庆市奉节县平湖街26号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巫山县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巫山县人才交流服务中心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023-57685231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404700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重庆市巫山县广东中路272号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巫溪县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巫溪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</w:rPr>
              <w:t>县就业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</w:rPr>
              <w:t>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023-51521220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405800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重庆市巫溪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县广场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西路67号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石柱土家族自治县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石柱土家族自治县就业和人才服务局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023-73331378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409100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重庆市石柱县南宾镇南宾路16号</w:t>
            </w:r>
          </w:p>
        </w:tc>
      </w:tr>
      <w:tr w:rsidR="00B02002">
        <w:trPr>
          <w:trHeight w:val="435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秀山土家族苗族自治县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秀山土家族苗族自治县就业和人才服务局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023-76669649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409900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重庆市秀山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县渝秀大道人社局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综合大楼513室</w:t>
            </w:r>
          </w:p>
        </w:tc>
      </w:tr>
      <w:tr w:rsidR="00B02002">
        <w:trPr>
          <w:trHeight w:val="450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秀山土家族苗族自治县教育委员会（师范类）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023-76868800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重庆市秀山县中和街道凤栖北路139号附1号</w:t>
            </w:r>
          </w:p>
        </w:tc>
      </w:tr>
      <w:tr w:rsidR="00B02002">
        <w:trPr>
          <w:trHeight w:val="465"/>
          <w:tblCellSpacing w:w="0" w:type="dxa"/>
        </w:trPr>
        <w:tc>
          <w:tcPr>
            <w:tcW w:w="2090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酉阳土家族苗族自治县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酉阳土家族苗族自治县人力资源和社会保障局（非师范类）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023-75559687</w:t>
            </w:r>
          </w:p>
        </w:tc>
        <w:tc>
          <w:tcPr>
            <w:tcW w:w="1075" w:type="dxa"/>
            <w:vMerge w:val="restart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409800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both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hd w:val="clear" w:color="auto" w:fill="FFFFFF"/>
              </w:rPr>
              <w:t>重庆市酉阳土家族苗族自治县桃花源大道中路26号</w:t>
            </w:r>
          </w:p>
        </w:tc>
      </w:tr>
      <w:tr w:rsidR="00B02002">
        <w:trPr>
          <w:trHeight w:val="360"/>
          <w:tblCellSpacing w:w="0" w:type="dxa"/>
        </w:trPr>
        <w:tc>
          <w:tcPr>
            <w:tcW w:w="2090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酉阳土家族苗族自治县教育委员会（师范类）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023-75557679</w:t>
            </w:r>
          </w:p>
        </w:tc>
        <w:tc>
          <w:tcPr>
            <w:tcW w:w="1075" w:type="dxa"/>
            <w:vMerge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  <w:sz w:val="24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重庆市酉阳土家族苗族自治县桃花源大道中路酉阳县教委</w:t>
            </w:r>
          </w:p>
        </w:tc>
      </w:tr>
      <w:tr w:rsidR="00B02002">
        <w:trPr>
          <w:trHeight w:val="330"/>
          <w:tblCellSpacing w:w="0" w:type="dxa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彭水苗族土家族自治县</w:t>
            </w:r>
          </w:p>
        </w:tc>
        <w:tc>
          <w:tcPr>
            <w:tcW w:w="37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彭水苗族土家族自治县就业和人才服务局</w:t>
            </w:r>
          </w:p>
        </w:tc>
        <w:tc>
          <w:tcPr>
            <w:tcW w:w="1827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023-78843212</w:t>
            </w:r>
          </w:p>
        </w:tc>
        <w:tc>
          <w:tcPr>
            <w:tcW w:w="107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pStyle w:val="a7"/>
              <w:widowControl/>
              <w:spacing w:line="243" w:lineRule="atLeast"/>
              <w:jc w:val="center"/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</w:rPr>
              <w:t>409600</w:t>
            </w:r>
          </w:p>
        </w:tc>
        <w:tc>
          <w:tcPr>
            <w:tcW w:w="43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B02002" w:rsidRPr="0078564A" w:rsidRDefault="00B02002">
            <w:pPr>
              <w:rPr>
                <w:rFonts w:ascii="方正仿宋_GBK" w:eastAsia="方正仿宋_GBK" w:hAnsi="方正小标宋_GBK" w:cs="方正小标宋_GBK" w:hint="eastAsia"/>
              </w:rPr>
            </w:pPr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重庆市彭水县自治县插旗</w:t>
            </w:r>
            <w:proofErr w:type="gramStart"/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街和平</w:t>
            </w:r>
            <w:proofErr w:type="gramEnd"/>
            <w:r w:rsidRPr="0078564A">
              <w:rPr>
                <w:rFonts w:ascii="方正仿宋_GBK" w:eastAsia="方正仿宋_GBK" w:hAnsi="方正小标宋_GBK" w:cs="方正小标宋_GBK" w:hint="eastAsia"/>
                <w:sz w:val="24"/>
                <w:shd w:val="clear" w:color="auto" w:fill="FFFFFF"/>
              </w:rPr>
              <w:t>药房旁</w:t>
            </w:r>
          </w:p>
        </w:tc>
      </w:tr>
    </w:tbl>
    <w:p w:rsidR="00B02002" w:rsidRDefault="00B02002">
      <w:pPr>
        <w:widowControl/>
        <w:ind w:rightChars="33" w:right="69"/>
        <w:jc w:val="center"/>
        <w:rPr>
          <w:rFonts w:ascii="方正仿宋_GBK" w:eastAsia="方正仿宋_GBK" w:hAnsi="宋体" w:cs="宋体" w:hint="eastAsia"/>
          <w:color w:val="000000"/>
          <w:kern w:val="0"/>
          <w:sz w:val="28"/>
          <w:szCs w:val="28"/>
        </w:rPr>
      </w:pPr>
    </w:p>
    <w:p w:rsidR="00B02002" w:rsidRDefault="00B02002">
      <w:pPr>
        <w:widowControl/>
        <w:ind w:rightChars="33" w:right="69"/>
        <w:jc w:val="center"/>
        <w:rPr>
          <w:rFonts w:ascii="方正仿宋_GBK" w:eastAsia="方正仿宋_GBK" w:hAnsi="宋体" w:cs="宋体" w:hint="eastAsia"/>
          <w:color w:val="000000"/>
          <w:kern w:val="0"/>
          <w:sz w:val="28"/>
          <w:szCs w:val="28"/>
        </w:rPr>
      </w:pPr>
    </w:p>
    <w:p w:rsidR="00B02002" w:rsidRDefault="00B02002"/>
    <w:sectPr w:rsidR="00B02002">
      <w:pgSz w:w="15842" w:h="12242" w:orient="landscape"/>
      <w:pgMar w:top="1446" w:right="1985" w:bottom="1446" w:left="1644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5E3" w:rsidRDefault="004625E3">
      <w:r>
        <w:separator/>
      </w:r>
    </w:p>
  </w:endnote>
  <w:endnote w:type="continuationSeparator" w:id="0">
    <w:p w:rsidR="004625E3" w:rsidRDefault="00462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02" w:rsidRDefault="00B02002" w:rsidP="0078564A">
    <w:pPr>
      <w:pStyle w:val="a6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435325">
      <w:rPr>
        <w:rStyle w:val="a3"/>
        <w:rFonts w:ascii="宋体" w:hAnsi="宋体"/>
        <w:noProof/>
        <w:sz w:val="28"/>
        <w:szCs w:val="28"/>
      </w:rPr>
      <w:t>- 4 -</w:t>
    </w:r>
    <w:r>
      <w:rPr>
        <w:rFonts w:ascii="宋体" w:hAnsi="宋体"/>
        <w:sz w:val="28"/>
        <w:szCs w:val="28"/>
      </w:rPr>
      <w:fldChar w:fldCharType="end"/>
    </w:r>
  </w:p>
  <w:p w:rsidR="00B02002" w:rsidRDefault="00B02002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64A" w:rsidRPr="0078564A" w:rsidRDefault="0078564A" w:rsidP="00B603D0">
    <w:pPr>
      <w:pStyle w:val="a6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 w:rsidRPr="0078564A">
      <w:rPr>
        <w:rStyle w:val="a3"/>
        <w:rFonts w:ascii="宋体" w:hAnsi="宋体"/>
        <w:sz w:val="28"/>
        <w:szCs w:val="28"/>
      </w:rPr>
      <w:fldChar w:fldCharType="begin"/>
    </w:r>
    <w:r w:rsidRPr="0078564A">
      <w:rPr>
        <w:rStyle w:val="a3"/>
        <w:rFonts w:ascii="宋体" w:hAnsi="宋体"/>
        <w:sz w:val="28"/>
        <w:szCs w:val="28"/>
      </w:rPr>
      <w:instrText xml:space="preserve">PAGE  </w:instrText>
    </w:r>
    <w:r w:rsidRPr="0078564A">
      <w:rPr>
        <w:rStyle w:val="a3"/>
        <w:rFonts w:ascii="宋体" w:hAnsi="宋体"/>
        <w:sz w:val="28"/>
        <w:szCs w:val="28"/>
      </w:rPr>
      <w:fldChar w:fldCharType="separate"/>
    </w:r>
    <w:r w:rsidR="00435325">
      <w:rPr>
        <w:rStyle w:val="a3"/>
        <w:rFonts w:ascii="宋体" w:hAnsi="宋体"/>
        <w:noProof/>
        <w:sz w:val="28"/>
        <w:szCs w:val="28"/>
      </w:rPr>
      <w:t>- 3 -</w:t>
    </w:r>
    <w:r w:rsidRPr="0078564A">
      <w:rPr>
        <w:rStyle w:val="a3"/>
        <w:rFonts w:ascii="宋体" w:hAnsi="宋体"/>
        <w:sz w:val="28"/>
        <w:szCs w:val="28"/>
      </w:rPr>
      <w:fldChar w:fldCharType="end"/>
    </w:r>
  </w:p>
  <w:p w:rsidR="00B02002" w:rsidRDefault="00B02002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5E3" w:rsidRDefault="004625E3">
      <w:r>
        <w:separator/>
      </w:r>
    </w:p>
  </w:footnote>
  <w:footnote w:type="continuationSeparator" w:id="0">
    <w:p w:rsidR="004625E3" w:rsidRDefault="00462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78" w:rsidRDefault="001A6878" w:rsidP="00395C8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9E4"/>
    <w:rsid w:val="00013ADE"/>
    <w:rsid w:val="000269E4"/>
    <w:rsid w:val="001A6878"/>
    <w:rsid w:val="001D309E"/>
    <w:rsid w:val="002F6929"/>
    <w:rsid w:val="00354CE6"/>
    <w:rsid w:val="00395C88"/>
    <w:rsid w:val="00435325"/>
    <w:rsid w:val="004625E3"/>
    <w:rsid w:val="004949C1"/>
    <w:rsid w:val="0063744C"/>
    <w:rsid w:val="006E12CE"/>
    <w:rsid w:val="0078564A"/>
    <w:rsid w:val="00786562"/>
    <w:rsid w:val="007D7E08"/>
    <w:rsid w:val="008C7BA4"/>
    <w:rsid w:val="00965BF2"/>
    <w:rsid w:val="00A3692F"/>
    <w:rsid w:val="00AF30AA"/>
    <w:rsid w:val="00B02002"/>
    <w:rsid w:val="00B13A91"/>
    <w:rsid w:val="00B603D0"/>
    <w:rsid w:val="00C43BEA"/>
    <w:rsid w:val="00C6151E"/>
    <w:rsid w:val="00D4323A"/>
    <w:rsid w:val="00D65FD3"/>
    <w:rsid w:val="00D7472B"/>
    <w:rsid w:val="00E30870"/>
    <w:rsid w:val="00E91ACC"/>
    <w:rsid w:val="00EA3F17"/>
    <w:rsid w:val="00F43136"/>
    <w:rsid w:val="00F971B1"/>
    <w:rsid w:val="53D83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页眉 Char"/>
    <w:link w:val="a4"/>
    <w:rPr>
      <w:kern w:val="2"/>
      <w:sz w:val="18"/>
      <w:szCs w:val="18"/>
    </w:rPr>
  </w:style>
  <w:style w:type="paragraph" w:styleId="a5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CharCharCharCharCharCharChar">
    <w:name w:val="Char Char Char 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0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582</Words>
  <Characters>3323</Characters>
  <Application>Microsoft Office Word</Application>
  <DocSecurity>4</DocSecurity>
  <PresentationFormat/>
  <Lines>27</Lines>
  <Paragraphs>7</Paragraphs>
  <Slides>0</Slides>
  <Notes>0</Notes>
  <HiddenSlides>0</HiddenSlides>
  <MMClips>0</MMClips>
  <ScaleCrop>false</ScaleCrop>
  <Company>微软中国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qjf01</dc:creator>
  <cp:lastModifiedBy>qinyanxi</cp:lastModifiedBy>
  <cp:revision>2</cp:revision>
  <cp:lastPrinted>2016-05-09T08:44:00Z</cp:lastPrinted>
  <dcterms:created xsi:type="dcterms:W3CDTF">2017-05-09T03:27:00Z</dcterms:created>
  <dcterms:modified xsi:type="dcterms:W3CDTF">2017-05-09T03:27:00Z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